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656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5413018" cy="1081087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018" cy="108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spacing w:before="10"/>
        <w:ind w:left="111" w:right="11512" w:firstLine="0"/>
        <w:jc w:val="both"/>
        <w:rPr>
          <w:b/>
          <w:i/>
          <w:sz w:val="24"/>
        </w:rPr>
      </w:pPr>
      <w:r>
        <w:rPr>
          <w:b/>
          <w:i/>
          <w:sz w:val="24"/>
        </w:rPr>
        <w:t>Regionalny Program Operacyjny </w:t>
      </w:r>
      <w:r>
        <w:rPr>
          <w:b/>
          <w:i/>
          <w:sz w:val="24"/>
        </w:rPr>
        <w:t>Województwa Śląskiego – realna odpowiedź </w:t>
      </w:r>
      <w:r>
        <w:rPr>
          <w:b/>
          <w:i/>
          <w:sz w:val="24"/>
        </w:rPr>
        <w:t>na realne potrzeby</w:t>
      </w:r>
    </w:p>
    <w:p>
      <w:pPr>
        <w:pStyle w:val="BodyText"/>
        <w:rPr>
          <w:b/>
          <w:i/>
          <w:sz w:val="24"/>
        </w:rPr>
      </w:pPr>
    </w:p>
    <w:p>
      <w:pPr>
        <w:pStyle w:val="Heading1"/>
        <w:ind w:left="1670" w:right="1668"/>
        <w:rPr>
          <w:u w:val="none"/>
        </w:rPr>
      </w:pPr>
      <w:r>
        <w:rPr>
          <w:spacing w:val="-3"/>
          <w:u w:val="thick"/>
        </w:rPr>
        <w:t>BENEFICJENT: </w:t>
      </w:r>
      <w:r>
        <w:rPr>
          <w:u w:val="none"/>
        </w:rPr>
        <w:t>WOJEWÓDZKI</w:t>
      </w:r>
      <w:r>
        <w:rPr>
          <w:spacing w:val="-4"/>
          <w:u w:val="none"/>
        </w:rPr>
        <w:t> SZPITAL </w:t>
      </w:r>
      <w:r>
        <w:rPr>
          <w:u w:val="none"/>
        </w:rPr>
        <w:t>NEUROPSYCHIATRYCZNY IM. DR EMILA CYRANA W LUBLIŃCU, UL. GRUNWALDZKA 48, 42-700 LUBLINIEC</w:t>
      </w:r>
    </w:p>
    <w:p>
      <w:pPr>
        <w:pStyle w:val="BodyText"/>
        <w:rPr>
          <w:b/>
          <w:sz w:val="24"/>
        </w:rPr>
      </w:pPr>
    </w:p>
    <w:p>
      <w:pPr>
        <w:spacing w:before="0"/>
        <w:ind w:left="0" w:right="0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Nazwa realizowanego zadania</w:t>
      </w:r>
      <w:r>
        <w:rPr>
          <w:b/>
          <w:sz w:val="24"/>
        </w:rPr>
        <w:t>: „Uruchomienie publicznych usług świadczonych drogą elektroniczną w Wojewódzkim Szpitalu Neuropsychiatrycznym im. dr Emila Cyrana w Lublińcu”.</w:t>
      </w:r>
    </w:p>
    <w:p>
      <w:pPr>
        <w:pStyle w:val="BodyText"/>
        <w:rPr>
          <w:b/>
          <w:sz w:val="24"/>
        </w:rPr>
      </w:pPr>
    </w:p>
    <w:p>
      <w:pPr>
        <w:tabs>
          <w:tab w:pos="3451" w:val="left" w:leader="none"/>
        </w:tabs>
        <w:spacing w:before="0"/>
        <w:ind w:left="0" w:right="0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Całkowita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wartość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projektu:</w:t>
      </w:r>
      <w:r>
        <w:rPr>
          <w:b/>
          <w:sz w:val="24"/>
        </w:rPr>
        <w:tab/>
        <w:t>3.427.744,32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zł</w:t>
      </w:r>
    </w:p>
    <w:p>
      <w:pPr>
        <w:pStyle w:val="BodyText"/>
        <w:spacing w:before="11"/>
        <w:rPr>
          <w:b/>
          <w:sz w:val="17"/>
        </w:rPr>
      </w:pPr>
    </w:p>
    <w:p>
      <w:pPr>
        <w:tabs>
          <w:tab w:pos="3410" w:val="left" w:leader="none"/>
        </w:tabs>
        <w:spacing w:before="69"/>
        <w:ind w:left="0" w:right="0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Wysokość</w:t>
      </w:r>
      <w:r>
        <w:rPr>
          <w:b/>
          <w:spacing w:val="-6"/>
          <w:sz w:val="24"/>
          <w:u w:val="thick"/>
        </w:rPr>
        <w:t> </w:t>
      </w:r>
      <w:r>
        <w:rPr>
          <w:b/>
          <w:sz w:val="24"/>
          <w:u w:val="thick"/>
        </w:rPr>
        <w:t>dofinansowania:</w:t>
      </w:r>
      <w:r>
        <w:rPr>
          <w:b/>
          <w:sz w:val="24"/>
        </w:rPr>
        <w:tab/>
        <w:t>2.847.297,97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zł</w:t>
      </w:r>
    </w:p>
    <w:p>
      <w:pPr>
        <w:pStyle w:val="BodyText"/>
        <w:spacing w:before="11"/>
        <w:rPr>
          <w:b/>
          <w:sz w:val="17"/>
        </w:rPr>
      </w:pPr>
    </w:p>
    <w:p>
      <w:pPr>
        <w:spacing w:before="69"/>
        <w:ind w:left="1669" w:right="1668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Okres realizacji:  </w:t>
      </w:r>
      <w:r>
        <w:rPr>
          <w:b/>
          <w:sz w:val="24"/>
        </w:rPr>
        <w:t>20.02.2015 – 30.06.2015</w:t>
      </w:r>
    </w:p>
    <w:p>
      <w:pPr>
        <w:pStyle w:val="BodyText"/>
        <w:spacing w:before="8"/>
        <w:rPr>
          <w:b/>
          <w:sz w:val="17"/>
        </w:rPr>
      </w:pPr>
    </w:p>
    <w:p>
      <w:pPr>
        <w:pStyle w:val="BodyText"/>
        <w:spacing w:before="74"/>
        <w:ind w:left="111" w:right="105" w:firstLine="708"/>
        <w:jc w:val="both"/>
      </w:pPr>
      <w:r>
        <w:rPr/>
        <w:t>Przedmiotem projektu jest stworzenie nowoczesnych komplementów infrastruktury teleinformatycznej składających się z portalu informacyjnego, usługi e-kontrahenta, usługi e-rejestracji, systemu elektronicznej dokumentacji medycznej, nowego systemu informatycznego analiz kosztów i możliwości (Business Intelligence – e-administracja), systemu serwerowo – macierzowego (zapewniającego działania systemów informatycznych Szpitala), systemu bezpieczeństwa łącza internetowego.     W ramach obszaru e-usług zostaną uruchomione 3 e-usługi, praktycznie tworząc Szpitalowi możliwości świadczenia usług drogą elektroniczną zarówno w obszarze e-administracji,  e-government  oraz  obszarze  front-office.  W   ramach  usługi  e-kontrachent,   powstanie  nowoczesny,   zintegrowany,   zoptymalizowany  w   oparciu    o doświadczenie pracowników Szpitala, system informatyczny części medycznej realizujący funkcjonalność systemu EDM. Nowo powstały system będzie miał również zaimplementowany moduł obsługi kwalifikowanego podpisu elektronicznego. W ramach rozbudowy tego obszaru znajduje się również oprogramowanie narzędziowe wspierające działanie całej infrastruktury. W ramach obszaru ITC w ramach którego zostanie stworzona nowoczesna platforma systemowa. Rozbudowa ITC obejmuje sprzęt serwerowy, macierz dyskową, oprogramowanie narzędziowe oraz urządzenia bezpieczeństwa styku z Internetem. W ramach rozbudowy struktury  teleinformatycznej zakłada się utworzenie nowego, dedykowanego pomieszczenia serwerowego z pełnym technicznym wyposażeniem, zapewniające bezpieczne i wydajne przetwarzanie</w:t>
      </w:r>
      <w:r>
        <w:rPr>
          <w:spacing w:val="-12"/>
        </w:rPr>
        <w:t> </w:t>
      </w:r>
      <w:r>
        <w:rPr/>
        <w:t>danych.</w:t>
      </w:r>
    </w:p>
    <w:p>
      <w:pPr>
        <w:pStyle w:val="BodyText"/>
        <w:ind w:left="111" w:right="105"/>
        <w:jc w:val="both"/>
      </w:pPr>
      <w:r>
        <w:rPr/>
        <w:t>Bezpośrednim celem projektu jest uruchomienie publicznych usług z zakresu ochrony zdrowia świadczonych drogą elektroniczną, służących poprawie jakości opieki zdrowotnej na terenie województwa śląskiego. Cele projektu: poprawa dostępności świadczeń z zakresu opieki psychiatrycznej i neurologicznej na terenie województwa, usprawnienie procesu rejestracji pacjentów, usprawnienie gromadzenia danych i informacji, przyspieszenie dostępu do danych i informacji, zwiększenie efektywności funkcjonowania Szpitala i rozwój kompetencji kadry.</w:t>
      </w:r>
    </w:p>
    <w:p>
      <w:pPr>
        <w:pStyle w:val="Heading1"/>
        <w:ind w:left="4113" w:right="4103"/>
        <w:rPr>
          <w:u w:val="none"/>
        </w:rPr>
      </w:pPr>
      <w:r>
        <w:rPr>
          <w:u w:val="none"/>
        </w:rPr>
        <w:t>PROJEKT WSPÓŁFINANSOWANY PRZEZ UNIĘ EUROPEJSKĄ Z EUROPEJSKIEGO FUNDUSZU ROZWOJU REGIONALNEGO</w:t>
      </w:r>
    </w:p>
    <w:p>
      <w:pPr>
        <w:spacing w:before="0"/>
        <w:ind w:left="1" w:right="0" w:firstLine="0"/>
        <w:jc w:val="center"/>
        <w:rPr>
          <w:b/>
          <w:sz w:val="24"/>
        </w:rPr>
      </w:pPr>
      <w:r>
        <w:rPr>
          <w:b/>
          <w:sz w:val="24"/>
        </w:rPr>
        <w:t>W RAMACH REGIONALNEGO PROGRAMU OPERACYJNEGO WOJEWÓDZTWA ŚLĄSKIEGO NA LATA 2007 – 2013</w:t>
      </w:r>
    </w:p>
    <w:sectPr>
      <w:type w:val="continuous"/>
      <w:pgSz w:w="16840" w:h="11900" w:orient="landscape"/>
      <w:pgMar w:top="56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Arial" w:hAnsi="Arial" w:eastAsia="Arial" w:cs="Arial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sqras</dc:creator>
  <dc:title>strona internetowa komputery</dc:title>
  <dcterms:created xsi:type="dcterms:W3CDTF">2016-09-23T15:39:16Z</dcterms:created>
  <dcterms:modified xsi:type="dcterms:W3CDTF">2016-09-23T15:39:16Z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2016-09-23T00:00:00Z</vt:filetime>
  </property>
</Properties>
</file>